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626" w:rsidRDefault="00EB4626" w:rsidP="00EB4626">
      <w:pPr>
        <w:tabs>
          <w:tab w:val="left" w:pos="8364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650875" cy="658495"/>
            <wp:effectExtent l="0" t="0" r="0" b="8255"/>
            <wp:docPr id="1" name="Immagine 1" descr="Immagine che contiene testo, clipart, disegnoatratteg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clipart, disegnoatrattegg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626" w:rsidRDefault="00EB4626" w:rsidP="00EB4626">
      <w:pPr>
        <w:overflowPunct w:val="0"/>
        <w:autoSpaceDE w:val="0"/>
        <w:autoSpaceDN w:val="0"/>
        <w:adjustRightInd w:val="0"/>
        <w:spacing w:before="120" w:after="120" w:line="40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TRIBUNALE DI NOCERA INFERIORE</w:t>
      </w:r>
    </w:p>
    <w:p w:rsidR="00EB4626" w:rsidRDefault="00EB4626" w:rsidP="00EB4626">
      <w:pPr>
        <w:overflowPunct w:val="0"/>
        <w:autoSpaceDE w:val="0"/>
        <w:autoSpaceDN w:val="0"/>
        <w:adjustRightInd w:val="0"/>
        <w:spacing w:before="120" w:after="120" w:line="40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>UDIENZA DEL 24.10.2024 ore 09.00 e ss.</w:t>
      </w:r>
    </w:p>
    <w:p w:rsidR="00EB4626" w:rsidRDefault="00EB4626" w:rsidP="00EB4626">
      <w:pPr>
        <w:overflowPunct w:val="0"/>
        <w:autoSpaceDE w:val="0"/>
        <w:autoSpaceDN w:val="0"/>
        <w:adjustRightInd w:val="0"/>
        <w:spacing w:before="120" w:after="0" w:line="40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 xml:space="preserve">Giudice: Dott. Federico NOSCHESE </w:t>
      </w:r>
    </w:p>
    <w:p w:rsidR="00EB4626" w:rsidRDefault="00EB4626" w:rsidP="00EB4626">
      <w:pPr>
        <w:overflowPunct w:val="0"/>
        <w:autoSpaceDE w:val="0"/>
        <w:autoSpaceDN w:val="0"/>
        <w:adjustRightInd w:val="0"/>
        <w:spacing w:after="0" w:line="40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ORDINE DI CHIAMATA DEI PROCESSI</w:t>
      </w:r>
    </w:p>
    <w:p w:rsidR="00EB4626" w:rsidRDefault="00EB4626" w:rsidP="00EB4626">
      <w:pPr>
        <w:spacing w:after="0" w:line="38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EB4626" w:rsidRDefault="00EB4626" w:rsidP="00EB4626">
      <w:pPr>
        <w:spacing w:after="0" w:line="40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I° Fascia ore 09:00 – 10:00</w:t>
      </w:r>
    </w:p>
    <w:p w:rsidR="00EB4626" w:rsidRDefault="00EB4626" w:rsidP="00EB4626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RGT n. 1398-24 – RGNR n. 696-24</w:t>
      </w:r>
    </w:p>
    <w:p w:rsidR="00EB4626" w:rsidRDefault="00EB4626" w:rsidP="00EB4626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 294-19) – RGNR n. 5165-17</w:t>
      </w:r>
    </w:p>
    <w:p w:rsidR="00EB4626" w:rsidRDefault="00EB4626" w:rsidP="00EB4626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1309-24 – RGNR n. 4284-24</w:t>
      </w:r>
    </w:p>
    <w:p w:rsidR="00EB4626" w:rsidRDefault="00EB4626" w:rsidP="00EB4626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1300-21) – RGNR n. 2843-19</w:t>
      </w:r>
    </w:p>
    <w:p w:rsidR="00EB4626" w:rsidRDefault="00EB4626" w:rsidP="00EB4626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1363-23 – RGNR n. 5938-21</w:t>
      </w:r>
    </w:p>
    <w:p w:rsidR="00EB4626" w:rsidRDefault="00EB4626" w:rsidP="00EB4626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 2582-19) –RGNR 5073-17</w:t>
      </w:r>
    </w:p>
    <w:p w:rsidR="00EB4626" w:rsidRDefault="00EB4626" w:rsidP="00EB4626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n. 2068-20) – RGNR n. 3839-15</w:t>
      </w:r>
    </w:p>
    <w:p w:rsidR="00EB4626" w:rsidRDefault="00EB4626" w:rsidP="00EB4626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(RGT 2251-19) – RGNR n. 986-16</w:t>
      </w:r>
    </w:p>
    <w:p w:rsidR="00EB4626" w:rsidRPr="00EB4626" w:rsidRDefault="00EB4626" w:rsidP="00EB4626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/>
          <w:kern w:val="0"/>
          <w:sz w:val="28"/>
          <w:szCs w:val="28"/>
          <w:lang w:val="en-US"/>
          <w14:ligatures w14:val="none"/>
        </w:rPr>
      </w:pPr>
      <w:r w:rsidRPr="00EB46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4626">
        <w:rPr>
          <w:rFonts w:ascii="Times New Roman" w:hAnsi="Times New Roman" w:cs="Times New Roman"/>
          <w:sz w:val="28"/>
          <w:szCs w:val="28"/>
          <w:lang w:val="en-US"/>
        </w:rPr>
        <w:t xml:space="preserve"> RGT n. 172-22 – RGNR n. 4843-21– Reg.</w:t>
      </w:r>
    </w:p>
    <w:p w:rsidR="00EB4626" w:rsidRPr="00EB4626" w:rsidRDefault="00EB4626" w:rsidP="00EB4626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EB46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4626">
        <w:rPr>
          <w:rFonts w:ascii="Times New Roman" w:hAnsi="Times New Roman" w:cs="Times New Roman"/>
          <w:sz w:val="28"/>
          <w:szCs w:val="28"/>
          <w:lang w:val="en-US"/>
        </w:rPr>
        <w:t xml:space="preserve"> RGT n. 1267-23 – RGNR n. 2901-18– Reg.</w:t>
      </w:r>
    </w:p>
    <w:p w:rsidR="00EB4626" w:rsidRPr="00EB4626" w:rsidRDefault="00EB4626" w:rsidP="00EB4626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/>
          <w:kern w:val="0"/>
          <w:sz w:val="28"/>
          <w:szCs w:val="28"/>
          <w:lang w:val="en-US"/>
          <w14:ligatures w14:val="none"/>
        </w:rPr>
      </w:pPr>
      <w:r w:rsidRPr="00EB46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B4626">
        <w:rPr>
          <w:rFonts w:ascii="Times New Roman" w:hAnsi="Times New Roman"/>
          <w:sz w:val="28"/>
          <w:szCs w:val="28"/>
          <w:lang w:val="en-US"/>
        </w:rPr>
        <w:t xml:space="preserve"> RGT n. 1202-21 – RGNR n. 2230-17</w:t>
      </w:r>
      <w:r w:rsidRPr="00EB4626">
        <w:rPr>
          <w:rFonts w:ascii="Times New Roman" w:hAnsi="Times New Roman" w:cs="Times New Roman"/>
          <w:sz w:val="28"/>
          <w:szCs w:val="28"/>
          <w:lang w:val="en-US"/>
        </w:rPr>
        <w:t>– Reg.</w:t>
      </w:r>
    </w:p>
    <w:p w:rsidR="00EB4626" w:rsidRPr="00EB4626" w:rsidRDefault="00EB4626" w:rsidP="00EB4626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B46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B46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(RGT n. 376-23) – RGNR n. 1496-21</w:t>
      </w:r>
      <w:r w:rsidRPr="00EB4626">
        <w:rPr>
          <w:rFonts w:ascii="Times New Roman" w:hAnsi="Times New Roman" w:cs="Times New Roman"/>
          <w:sz w:val="28"/>
          <w:szCs w:val="28"/>
          <w:lang w:val="en-US"/>
        </w:rPr>
        <w:t>– Reg.</w:t>
      </w:r>
    </w:p>
    <w:p w:rsidR="00EB4626" w:rsidRDefault="00EB4626" w:rsidP="00EB4626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46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B46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R.G.T.739/24 – R.G.N.R. 150/21</w:t>
      </w:r>
    </w:p>
    <w:p w:rsidR="00EB4626" w:rsidRDefault="00EB4626" w:rsidP="00EB4626">
      <w:pPr>
        <w:spacing w:after="0" w:line="400" w:lineRule="exact"/>
        <w:rPr>
          <w:rFonts w:ascii="Times New Roman" w:hAnsi="Times New Roman"/>
          <w:sz w:val="28"/>
          <w:szCs w:val="28"/>
        </w:rPr>
      </w:pPr>
    </w:p>
    <w:p w:rsidR="00EB4626" w:rsidRDefault="00EB4626" w:rsidP="00EB4626">
      <w:pPr>
        <w:spacing w:after="0" w:line="40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II° Fascia ore 10:00 – 10:30 UDIENZE PREDIBATTIMENTALI</w:t>
      </w:r>
    </w:p>
    <w:p w:rsidR="00EB4626" w:rsidRDefault="00EB4626" w:rsidP="00EB4626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RGT n. 1246-24 – RGNR n. 3084-23 –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Predib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EB4626" w:rsidRDefault="00EB4626" w:rsidP="00EB4626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RGT n. 1247-24 – RGNR n. 2447-22 –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Predib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EB4626" w:rsidRDefault="00EB4626" w:rsidP="00EB4626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133-24 – RGNR n. 4732-22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4626" w:rsidRDefault="00EB4626" w:rsidP="00EB4626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RGT n. 1102-24 – RGNR n. 4600-23 – </w:t>
      </w:r>
      <w:proofErr w:type="spellStart"/>
      <w:r>
        <w:rPr>
          <w:rFonts w:ascii="Times New Roman" w:hAnsi="Times New Roman"/>
          <w:bCs/>
          <w:sz w:val="28"/>
          <w:szCs w:val="28"/>
        </w:rPr>
        <w:t>Predib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EB4626" w:rsidRDefault="00EB4626" w:rsidP="00EB4626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RGT n. 694-24 – RGNR n. 638-23 –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Predib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B4626" w:rsidRDefault="00EB4626" w:rsidP="00EB4626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RGT n. 934-24 – RGNR n. 32-23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B4626" w:rsidRDefault="00EB4626" w:rsidP="00EB4626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RGT n. 852-24 – RGNR n. 4627-23-Predib.</w:t>
      </w:r>
    </w:p>
    <w:p w:rsidR="00EB4626" w:rsidRDefault="00EB4626" w:rsidP="00EB4626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1307-23) – RGNR n. 5014-22 –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Predib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EB4626" w:rsidRDefault="00EB4626" w:rsidP="00EB4626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RGT n. 121-24 – RGNR n. 3247-23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B4626" w:rsidRDefault="00EB4626" w:rsidP="00EB4626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/>
          <w:bCs/>
          <w:kern w:val="0"/>
          <w:sz w:val="28"/>
          <w:szCs w:val="28"/>
          <w14:ligatures w14:val="none"/>
        </w:rPr>
        <w:t xml:space="preserve"> RGT n. 1306-24 – RGNR n. 2987-22 – </w:t>
      </w:r>
      <w:proofErr w:type="spellStart"/>
      <w:r>
        <w:rPr>
          <w:rFonts w:ascii="Times New Roman" w:hAnsi="Times New Roman"/>
          <w:bCs/>
          <w:kern w:val="0"/>
          <w:sz w:val="28"/>
          <w:szCs w:val="28"/>
          <w14:ligatures w14:val="none"/>
        </w:rPr>
        <w:t>Predib</w:t>
      </w:r>
      <w:proofErr w:type="spellEnd"/>
      <w:r>
        <w:rPr>
          <w:rFonts w:ascii="Times New Roman" w:hAnsi="Times New Roman"/>
          <w:bCs/>
          <w:kern w:val="0"/>
          <w:sz w:val="28"/>
          <w:szCs w:val="28"/>
          <w14:ligatures w14:val="none"/>
        </w:rPr>
        <w:t>.</w:t>
      </w:r>
    </w:p>
    <w:p w:rsidR="00EB4626" w:rsidRDefault="00EB4626" w:rsidP="00EB4626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(RGT n. 960-23) – RGNR n. 4667-22 </w:t>
      </w:r>
      <w:proofErr w:type="spellStart"/>
      <w:r>
        <w:rPr>
          <w:rFonts w:ascii="Times New Roman" w:hAnsi="Times New Roman"/>
          <w:bCs/>
          <w:sz w:val="28"/>
          <w:szCs w:val="28"/>
        </w:rPr>
        <w:t>Predib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EB4626" w:rsidRDefault="00EB4626" w:rsidP="00EB4626">
      <w:pPr>
        <w:spacing w:after="0" w:line="400" w:lineRule="exact"/>
        <w:rPr>
          <w:rFonts w:ascii="Times New Roman" w:hAnsi="Times New Roman"/>
          <w:sz w:val="28"/>
          <w:szCs w:val="28"/>
        </w:rPr>
      </w:pPr>
    </w:p>
    <w:p w:rsidR="00EB4626" w:rsidRDefault="00EB4626" w:rsidP="00EB4626">
      <w:pPr>
        <w:spacing w:after="0" w:line="40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III° Fascia ore 10:30 – 12:00</w:t>
      </w:r>
    </w:p>
    <w:p w:rsidR="00EB4626" w:rsidRPr="00EB4626" w:rsidRDefault="00EB4626" w:rsidP="00EB4626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EB46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4626">
        <w:rPr>
          <w:rFonts w:ascii="Times New Roman" w:hAnsi="Times New Roman" w:cs="Times New Roman"/>
          <w:sz w:val="28"/>
          <w:szCs w:val="28"/>
          <w:lang w:val="en-US"/>
        </w:rPr>
        <w:t xml:space="preserve"> (RGT n. 2405-18) – RGRN n. 5485 -17 – Reg.</w:t>
      </w:r>
    </w:p>
    <w:p w:rsidR="00EB4626" w:rsidRPr="00EB4626" w:rsidRDefault="00EB4626" w:rsidP="00EB4626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B462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B462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(RGT n. 2017-20) – RGNR n. 6153-19</w:t>
      </w:r>
      <w:r w:rsidRPr="00EB4626">
        <w:rPr>
          <w:rFonts w:ascii="Times New Roman" w:hAnsi="Times New Roman" w:cs="Times New Roman"/>
          <w:sz w:val="28"/>
          <w:szCs w:val="28"/>
          <w:lang w:val="en-US"/>
        </w:rPr>
        <w:t>– Reg.</w:t>
      </w:r>
    </w:p>
    <w:p w:rsidR="00EB4626" w:rsidRPr="00EB4626" w:rsidRDefault="00EB4626" w:rsidP="00EB4626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</w:pPr>
      <w:r w:rsidRPr="00EB462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B462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(RGT n. 1314-21) – RGNR n. 4123-20</w:t>
      </w:r>
      <w:r w:rsidRPr="00EB4626">
        <w:rPr>
          <w:rFonts w:ascii="Times New Roman" w:hAnsi="Times New Roman" w:cs="Times New Roman"/>
          <w:sz w:val="28"/>
          <w:szCs w:val="28"/>
          <w:lang w:val="en-US"/>
        </w:rPr>
        <w:t>– Reg.</w:t>
      </w:r>
    </w:p>
    <w:p w:rsidR="00EB4626" w:rsidRPr="00EB4626" w:rsidRDefault="00EB4626" w:rsidP="00EB4626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</w:pPr>
      <w:r w:rsidRPr="00EB46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4626">
        <w:rPr>
          <w:rFonts w:ascii="Times New Roman" w:hAnsi="Times New Roman" w:cs="Times New Roman"/>
          <w:sz w:val="28"/>
          <w:szCs w:val="28"/>
          <w:lang w:val="en-US"/>
        </w:rPr>
        <w:t xml:space="preserve"> RGT n. 127-24 – RGNR n. 2903-20– Reg.</w:t>
      </w:r>
    </w:p>
    <w:p w:rsidR="00EB4626" w:rsidRPr="00EB4626" w:rsidRDefault="00EB4626" w:rsidP="00EB4626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EB46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4626">
        <w:rPr>
          <w:rFonts w:ascii="Times New Roman" w:hAnsi="Times New Roman" w:cs="Times New Roman"/>
          <w:sz w:val="28"/>
          <w:szCs w:val="28"/>
          <w:lang w:val="en-US"/>
        </w:rPr>
        <w:t xml:space="preserve"> RGT n. 1264-23 – RGNR n. 2962-21 – Reg.</w:t>
      </w:r>
    </w:p>
    <w:p w:rsidR="00EB4626" w:rsidRPr="00EB4626" w:rsidRDefault="00EB4626" w:rsidP="00EB4626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</w:pPr>
      <w:r w:rsidRPr="00EB462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B462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(RGT n. 500-21) – RGNR n. 2639-20</w:t>
      </w:r>
      <w:r w:rsidRPr="00EB4626">
        <w:rPr>
          <w:rFonts w:ascii="Times New Roman" w:hAnsi="Times New Roman" w:cs="Times New Roman"/>
          <w:sz w:val="28"/>
          <w:szCs w:val="28"/>
          <w:lang w:val="en-US"/>
        </w:rPr>
        <w:t>-Reg.</w:t>
      </w:r>
    </w:p>
    <w:p w:rsidR="00EB4626" w:rsidRDefault="00EB4626" w:rsidP="00EB4626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B462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B462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(RGT n. 249-20) – RGNR n. 2012-18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ore 11:00 – Reg.</w:t>
      </w:r>
    </w:p>
    <w:p w:rsidR="00EB4626" w:rsidRDefault="00EB4626" w:rsidP="00EB4626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</w:pPr>
      <w:r w:rsidRPr="00EB4626">
        <w:rPr>
          <w:rFonts w:ascii="Times New Roman" w:hAnsi="Times New Roman" w:cs="Times New Roman"/>
          <w:sz w:val="28"/>
          <w:szCs w:val="28"/>
        </w:rPr>
        <w:t xml:space="preserve"> </w:t>
      </w:r>
      <w:r w:rsidRPr="00EB4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(RGT n. 681-19) – RGNR 909-12-Reg.</w:t>
      </w:r>
    </w:p>
    <w:p w:rsidR="00EB4626" w:rsidRPr="00EB4626" w:rsidRDefault="00EB4626" w:rsidP="00EB4626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</w:pPr>
      <w:r w:rsidRPr="00EB46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4626">
        <w:rPr>
          <w:rFonts w:ascii="Times New Roman" w:hAnsi="Times New Roman" w:cs="Times New Roman"/>
          <w:sz w:val="28"/>
          <w:szCs w:val="28"/>
          <w:lang w:val="en-US"/>
        </w:rPr>
        <w:t xml:space="preserve"> (RGT n. 894-21) – RGNR n. 2134-16-Reg.</w:t>
      </w:r>
    </w:p>
    <w:p w:rsidR="00EB4626" w:rsidRPr="00EB4626" w:rsidRDefault="00EB4626" w:rsidP="00EB4626">
      <w:pPr>
        <w:spacing w:after="0" w:line="400" w:lineRule="exact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EB4626" w:rsidRDefault="00EB4626" w:rsidP="00EB4626">
      <w:pPr>
        <w:spacing w:after="0" w:line="40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IV° Fascia ore 12:00 – 14:30</w:t>
      </w:r>
    </w:p>
    <w:p w:rsidR="00EB4626" w:rsidRDefault="00EB4626" w:rsidP="00EB4626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RGT n. 640-24 – RGNR n. 1938-24</w:t>
      </w:r>
    </w:p>
    <w:p w:rsidR="00EB4626" w:rsidRDefault="00EB4626" w:rsidP="00EB4626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RGT n. 380/23 – RGNR n. 4473-22</w:t>
      </w:r>
    </w:p>
    <w:p w:rsidR="00EB4626" w:rsidRDefault="00EB4626" w:rsidP="00EB4626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407-22 – RGNR n. 2486-21</w:t>
      </w:r>
    </w:p>
    <w:p w:rsidR="00EB4626" w:rsidRDefault="00EB4626" w:rsidP="00EB4626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RGT n. 250-22 – RGNR n. 3765-21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ore 12:00 – Reg.</w:t>
      </w:r>
    </w:p>
    <w:p w:rsidR="00EB4626" w:rsidRPr="00EB4626" w:rsidRDefault="00EB4626" w:rsidP="00EB4626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EB46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46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4626">
        <w:rPr>
          <w:rFonts w:ascii="Times New Roman" w:hAnsi="Times New Roman" w:cs="Times New Roman"/>
          <w:bCs/>
          <w:sz w:val="28"/>
          <w:szCs w:val="28"/>
          <w:lang w:val="en-US"/>
        </w:rPr>
        <w:t>(RGT n. 343-21) – RGNR n. 2191-18 – Reg.</w:t>
      </w:r>
    </w:p>
    <w:p w:rsidR="00EB4626" w:rsidRPr="00EB4626" w:rsidRDefault="00EB4626" w:rsidP="00EB4626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8707DE" w:rsidRPr="00EB4626" w:rsidRDefault="00CC719A">
      <w:pPr>
        <w:rPr>
          <w:lang w:val="en-US"/>
        </w:rPr>
      </w:pPr>
    </w:p>
    <w:sectPr w:rsidR="008707DE" w:rsidRPr="00EB46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54D89"/>
    <w:multiLevelType w:val="hybridMultilevel"/>
    <w:tmpl w:val="0D90C30C"/>
    <w:lvl w:ilvl="0" w:tplc="25F0ED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26"/>
    <w:rsid w:val="000F6FB9"/>
    <w:rsid w:val="001D69D3"/>
    <w:rsid w:val="001E4C6E"/>
    <w:rsid w:val="002B2087"/>
    <w:rsid w:val="00551C66"/>
    <w:rsid w:val="00805622"/>
    <w:rsid w:val="00AC065E"/>
    <w:rsid w:val="00E6445F"/>
    <w:rsid w:val="00EB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6FBAF-3B84-4F3F-9D3B-CEB9E96B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4626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4626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Federico Noschese</cp:lastModifiedBy>
  <cp:revision>2</cp:revision>
  <dcterms:created xsi:type="dcterms:W3CDTF">2024-10-17T14:55:00Z</dcterms:created>
  <dcterms:modified xsi:type="dcterms:W3CDTF">2024-10-17T14:56:00Z</dcterms:modified>
</cp:coreProperties>
</file>