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D5" w:rsidRDefault="004918D5" w:rsidP="004918D5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88416441" r:id="rId6"/>
        </w:object>
      </w:r>
    </w:p>
    <w:p w:rsidR="004918D5" w:rsidRDefault="004918D5" w:rsidP="004918D5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4918D5" w:rsidRDefault="004918D5" w:rsidP="004918D5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4918D5" w:rsidRDefault="004918D5" w:rsidP="004918D5">
      <w:pPr>
        <w:rPr>
          <w:rFonts w:ascii="Times New Roman" w:hAnsi="Times New Roman" w:cs="Times New Roman"/>
          <w:sz w:val="28"/>
          <w:szCs w:val="28"/>
        </w:rPr>
      </w:pPr>
    </w:p>
    <w:p w:rsidR="004918D5" w:rsidRDefault="004918D5" w:rsidP="004918D5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4918D5" w:rsidRDefault="004918D5" w:rsidP="00491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4918D5" w:rsidRDefault="004918D5" w:rsidP="004918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25.09.2024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4918D5" w:rsidRDefault="004918D5" w:rsidP="00491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RGNR: 674/17 - RG TRIB: 6/24 – Appello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ore 09:00</w:t>
      </w: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RGNR: 754/21 - RG TRIB: 1135/</w:t>
      </w:r>
      <w:proofErr w:type="gramStart"/>
      <w:r>
        <w:rPr>
          <w:rFonts w:ascii="Times New Roman" w:hAnsi="Times New Roman" w:cs="Times New Roman"/>
          <w:sz w:val="28"/>
          <w:szCs w:val="28"/>
        </w:rPr>
        <w:t>24  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09:30 </w:t>
      </w: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832-24 – RGNR n. 529-22 ore 09:35</w:t>
      </w: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176-20 - RGNR n. 323-18 ore 09:40</w:t>
      </w: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844-22 – RGNR n. 2408-21 ore 10:00</w:t>
      </w: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RGNR: 196/21 - RG TRIB: 964/22 ore 10:30</w:t>
      </w:r>
    </w:p>
    <w:p w:rsidR="00D153C2" w:rsidRPr="00D153C2" w:rsidRDefault="004918D5" w:rsidP="00D153C2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3C2">
        <w:rPr>
          <w:rFonts w:ascii="Times New Roman" w:hAnsi="Times New Roman" w:cs="Times New Roman"/>
          <w:sz w:val="28"/>
          <w:szCs w:val="28"/>
        </w:rPr>
        <w:t>RGT n. 551-24 – RGNR n. 1085-23 ore 11:00</w:t>
      </w: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474/</w:t>
      </w:r>
      <w:proofErr w:type="gramStart"/>
      <w:r>
        <w:rPr>
          <w:rFonts w:ascii="Times New Roman" w:hAnsi="Times New Roman" w:cs="Times New Roman"/>
          <w:sz w:val="28"/>
          <w:szCs w:val="28"/>
        </w:rPr>
        <w:t>22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RGNR n. 462-17 ore </w:t>
      </w:r>
      <w:r w:rsidR="00D153C2">
        <w:rPr>
          <w:rFonts w:ascii="Times New Roman" w:hAnsi="Times New Roman" w:cs="Times New Roman"/>
          <w:sz w:val="28"/>
          <w:szCs w:val="28"/>
        </w:rPr>
        <w:t>12:00</w:t>
      </w: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RGNR: 6525/19 - RG TRIB: 422/22 – ore 12:</w:t>
      </w:r>
      <w:r w:rsidR="00D153C2">
        <w:rPr>
          <w:rFonts w:ascii="Times New Roman" w:hAnsi="Times New Roman" w:cs="Times New Roman"/>
          <w:sz w:val="28"/>
          <w:szCs w:val="28"/>
        </w:rPr>
        <w:t>30</w:t>
      </w:r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RGNR n. 1322-14 – RGT n. 1588-21 – ore 12:</w:t>
      </w:r>
      <w:r w:rsidR="00D153C2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</w:p>
    <w:p w:rsidR="004918D5" w:rsidRDefault="004918D5" w:rsidP="004918D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RGNR n. 2324/18 – RGT n. 1408/18 DDA ore 15:00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07DE" w:rsidRDefault="00D153C2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D5"/>
    <w:rsid w:val="000F6FB9"/>
    <w:rsid w:val="001D69D3"/>
    <w:rsid w:val="001E4C6E"/>
    <w:rsid w:val="002B2087"/>
    <w:rsid w:val="004918D5"/>
    <w:rsid w:val="00551C66"/>
    <w:rsid w:val="00805622"/>
    <w:rsid w:val="00AC065E"/>
    <w:rsid w:val="00D153C2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400BB7-64E1-4EB2-A27E-D30535B9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8D5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918D5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18D5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1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2024-09-21T07:26:00Z</dcterms:created>
  <dcterms:modified xsi:type="dcterms:W3CDTF">2024-09-21T07:34:00Z</dcterms:modified>
</cp:coreProperties>
</file>